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C6" w:rsidRPr="007535D7" w:rsidRDefault="002711C6" w:rsidP="002711C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RESOLUÇÃO CSDP Nº 13</w:t>
      </w:r>
      <w:r w:rsidR="004F41E4" w:rsidRPr="007535D7">
        <w:rPr>
          <w:rFonts w:ascii="Arial" w:hAnsi="Arial" w:cs="Arial"/>
          <w:sz w:val="24"/>
          <w:szCs w:val="24"/>
        </w:rPr>
        <w:t>9</w:t>
      </w:r>
      <w:r w:rsidRPr="007535D7">
        <w:rPr>
          <w:rFonts w:ascii="Arial" w:hAnsi="Arial" w:cs="Arial"/>
          <w:sz w:val="24"/>
          <w:szCs w:val="24"/>
        </w:rPr>
        <w:t xml:space="preserve">, DE </w:t>
      </w:r>
      <w:r w:rsidR="00D137F9">
        <w:rPr>
          <w:rFonts w:ascii="Arial" w:hAnsi="Arial" w:cs="Arial"/>
          <w:sz w:val="24"/>
          <w:szCs w:val="24"/>
        </w:rPr>
        <w:t>1º</w:t>
      </w:r>
      <w:r w:rsidR="00C92FFA" w:rsidRPr="007535D7">
        <w:rPr>
          <w:rFonts w:ascii="Arial" w:hAnsi="Arial" w:cs="Arial"/>
          <w:sz w:val="24"/>
          <w:szCs w:val="24"/>
        </w:rPr>
        <w:t xml:space="preserve"> DE </w:t>
      </w:r>
      <w:r w:rsidR="00D137F9">
        <w:rPr>
          <w:rFonts w:ascii="Arial" w:hAnsi="Arial" w:cs="Arial"/>
          <w:sz w:val="24"/>
          <w:szCs w:val="24"/>
        </w:rPr>
        <w:t>OUTUBR</w:t>
      </w:r>
      <w:r w:rsidR="00C92FFA" w:rsidRPr="007535D7">
        <w:rPr>
          <w:rFonts w:ascii="Arial" w:hAnsi="Arial" w:cs="Arial"/>
          <w:sz w:val="24"/>
          <w:szCs w:val="24"/>
        </w:rPr>
        <w:t>O</w:t>
      </w:r>
      <w:r w:rsidRPr="007535D7">
        <w:rPr>
          <w:rFonts w:ascii="Arial" w:hAnsi="Arial" w:cs="Arial"/>
          <w:sz w:val="24"/>
          <w:szCs w:val="24"/>
        </w:rPr>
        <w:t xml:space="preserve"> DE 2014. </w:t>
      </w:r>
    </w:p>
    <w:p w:rsidR="002711C6" w:rsidRPr="007535D7" w:rsidRDefault="00AE4644" w:rsidP="00AE4644">
      <w:pPr>
        <w:pStyle w:val="NormalWeb"/>
        <w:ind w:left="4962" w:firstLine="1275"/>
        <w:jc w:val="both"/>
        <w:rPr>
          <w:rFonts w:ascii="Arial" w:hAnsi="Arial" w:cs="Arial"/>
        </w:rPr>
      </w:pPr>
      <w:r w:rsidRPr="007535D7">
        <w:rPr>
          <w:rFonts w:ascii="Arial" w:hAnsi="Arial" w:cs="Arial"/>
        </w:rPr>
        <w:t>Renomeia e extingue Defens</w:t>
      </w:r>
      <w:r w:rsidR="002711C6" w:rsidRPr="007535D7">
        <w:rPr>
          <w:rFonts w:ascii="Arial" w:hAnsi="Arial" w:cs="Arial"/>
        </w:rPr>
        <w:t>orias Públicas de 1ª entrância</w:t>
      </w:r>
      <w:r w:rsidRPr="007535D7">
        <w:rPr>
          <w:rFonts w:ascii="Arial" w:hAnsi="Arial" w:cs="Arial"/>
        </w:rPr>
        <w:t xml:space="preserve">, </w:t>
      </w:r>
      <w:r w:rsidR="002711C6" w:rsidRPr="007535D7">
        <w:rPr>
          <w:rFonts w:ascii="Arial" w:hAnsi="Arial" w:cs="Arial"/>
        </w:rPr>
        <w:t>as remaneja para Defensorias Públicas de</w:t>
      </w:r>
      <w:r w:rsidRPr="007535D7">
        <w:rPr>
          <w:rFonts w:ascii="Arial" w:hAnsi="Arial" w:cs="Arial"/>
        </w:rPr>
        <w:t xml:space="preserve"> Substituição</w:t>
      </w:r>
      <w:r w:rsidR="002711C6" w:rsidRPr="007535D7">
        <w:rPr>
          <w:rFonts w:ascii="Arial" w:hAnsi="Arial" w:cs="Arial"/>
        </w:rPr>
        <w:t xml:space="preserve"> e </w:t>
      </w:r>
      <w:r w:rsidRPr="007535D7">
        <w:rPr>
          <w:rFonts w:ascii="Arial" w:hAnsi="Arial" w:cs="Arial"/>
        </w:rPr>
        <w:t xml:space="preserve">as </w:t>
      </w:r>
      <w:proofErr w:type="gramStart"/>
      <w:r w:rsidR="002711C6" w:rsidRPr="007535D7">
        <w:rPr>
          <w:rFonts w:ascii="Arial" w:hAnsi="Arial" w:cs="Arial"/>
        </w:rPr>
        <w:t>declara</w:t>
      </w:r>
      <w:proofErr w:type="gramEnd"/>
      <w:r w:rsidR="002711C6" w:rsidRPr="007535D7">
        <w:rPr>
          <w:rFonts w:ascii="Arial" w:hAnsi="Arial" w:cs="Arial"/>
        </w:rPr>
        <w:t xml:space="preserve"> vagas </w:t>
      </w:r>
      <w:r w:rsidRPr="007535D7">
        <w:rPr>
          <w:rFonts w:ascii="Arial" w:hAnsi="Arial" w:cs="Arial"/>
        </w:rPr>
        <w:t xml:space="preserve">para fins de concurso público </w:t>
      </w:r>
      <w:r w:rsidR="002711C6" w:rsidRPr="007535D7">
        <w:rPr>
          <w:rFonts w:ascii="Arial" w:hAnsi="Arial" w:cs="Arial"/>
        </w:rPr>
        <w:t xml:space="preserve">e dá outras providências. </w:t>
      </w:r>
    </w:p>
    <w:p w:rsidR="002711C6" w:rsidRPr="007535D7" w:rsidRDefault="002711C6" w:rsidP="002711C6">
      <w:pPr>
        <w:pStyle w:val="NormalWeb"/>
        <w:jc w:val="both"/>
        <w:rPr>
          <w:rFonts w:ascii="Arial" w:hAnsi="Arial" w:cs="Arial"/>
        </w:rPr>
      </w:pPr>
    </w:p>
    <w:p w:rsidR="002711C6" w:rsidRPr="007535D7" w:rsidRDefault="002711C6" w:rsidP="002711C6">
      <w:pPr>
        <w:spacing w:before="100" w:beforeAutospacing="1" w:after="100" w:afterAutospacing="1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O CONSELHO SUPERIOR DA DEFENSORIA PÚBLICA DO ESTADO DO PARÁ, no uso de suas atribuições legais, com base no poder normativo que lhe foi conferido pelo art. 1</w:t>
      </w:r>
      <w:r w:rsidR="00A62465">
        <w:rPr>
          <w:rFonts w:ascii="Arial" w:hAnsi="Arial" w:cs="Arial"/>
          <w:sz w:val="24"/>
          <w:szCs w:val="24"/>
        </w:rPr>
        <w:t>1</w:t>
      </w:r>
      <w:r w:rsidRPr="007535D7">
        <w:rPr>
          <w:rFonts w:ascii="Arial" w:hAnsi="Arial" w:cs="Arial"/>
          <w:sz w:val="24"/>
          <w:szCs w:val="24"/>
        </w:rPr>
        <w:t>, inciso</w:t>
      </w:r>
      <w:r w:rsidR="00A62465">
        <w:rPr>
          <w:rFonts w:ascii="Arial" w:hAnsi="Arial" w:cs="Arial"/>
          <w:sz w:val="24"/>
          <w:szCs w:val="24"/>
        </w:rPr>
        <w:t>s</w:t>
      </w:r>
      <w:r w:rsidRPr="007535D7">
        <w:rPr>
          <w:rFonts w:ascii="Arial" w:hAnsi="Arial" w:cs="Arial"/>
          <w:sz w:val="24"/>
          <w:szCs w:val="24"/>
        </w:rPr>
        <w:t xml:space="preserve"> </w:t>
      </w:r>
      <w:r w:rsidR="00D03FFC">
        <w:rPr>
          <w:rFonts w:ascii="Arial" w:hAnsi="Arial" w:cs="Arial"/>
          <w:sz w:val="24"/>
          <w:szCs w:val="24"/>
        </w:rPr>
        <w:t xml:space="preserve">XIX, </w:t>
      </w:r>
      <w:r w:rsidRPr="007535D7">
        <w:rPr>
          <w:rFonts w:ascii="Arial" w:hAnsi="Arial" w:cs="Arial"/>
          <w:sz w:val="24"/>
          <w:szCs w:val="24"/>
        </w:rPr>
        <w:t>X</w:t>
      </w:r>
      <w:r w:rsidR="00A62465">
        <w:rPr>
          <w:rFonts w:ascii="Arial" w:hAnsi="Arial" w:cs="Arial"/>
          <w:sz w:val="24"/>
          <w:szCs w:val="24"/>
        </w:rPr>
        <w:t>XII e XXIII</w:t>
      </w:r>
      <w:r w:rsidRPr="007535D7">
        <w:rPr>
          <w:rFonts w:ascii="Arial" w:hAnsi="Arial" w:cs="Arial"/>
          <w:sz w:val="24"/>
          <w:szCs w:val="24"/>
        </w:rPr>
        <w:t>, da Lei Complementar Estadual n.º 054/2006;</w:t>
      </w:r>
    </w:p>
    <w:p w:rsidR="002711C6" w:rsidRPr="007535D7" w:rsidRDefault="002711C6" w:rsidP="002711C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Considerando a necessidade de organizar e racionalizar a distribuição das Defensorias Públicas neste Estado, bem como de realizar promoção e remoção da carreira em todas as entrâncias, adequando e </w:t>
      </w:r>
      <w:proofErr w:type="gramStart"/>
      <w:r w:rsidRPr="007535D7">
        <w:rPr>
          <w:rFonts w:ascii="Arial" w:hAnsi="Arial" w:cs="Arial"/>
          <w:sz w:val="24"/>
          <w:szCs w:val="24"/>
        </w:rPr>
        <w:t>otimizando</w:t>
      </w:r>
      <w:proofErr w:type="gramEnd"/>
      <w:r w:rsidRPr="007535D7">
        <w:rPr>
          <w:rFonts w:ascii="Arial" w:hAnsi="Arial" w:cs="Arial"/>
          <w:sz w:val="24"/>
          <w:szCs w:val="24"/>
        </w:rPr>
        <w:t xml:space="preserve"> a atuação desta instituição no Estado do Pará;</w:t>
      </w:r>
    </w:p>
    <w:p w:rsidR="002711C6" w:rsidRPr="007535D7" w:rsidRDefault="002711C6" w:rsidP="002711C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F41E4" w:rsidRPr="007535D7" w:rsidRDefault="002711C6" w:rsidP="002711C6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Considerando o estudo </w:t>
      </w:r>
      <w:r w:rsidR="004F41E4" w:rsidRPr="007535D7">
        <w:rPr>
          <w:rFonts w:ascii="Arial" w:hAnsi="Arial" w:cs="Arial"/>
          <w:color w:val="000000"/>
          <w:sz w:val="24"/>
          <w:szCs w:val="24"/>
        </w:rPr>
        <w:t xml:space="preserve">apresentado </w:t>
      </w:r>
      <w:r w:rsidR="004F41E4" w:rsidRPr="007535D7">
        <w:rPr>
          <w:rFonts w:ascii="Arial" w:hAnsi="Arial" w:cs="Arial"/>
          <w:sz w:val="24"/>
          <w:szCs w:val="24"/>
        </w:rPr>
        <w:t xml:space="preserve">pela Comissão do 4º Concurso Público de Provas e Títulos para ingresso na carreira, instituído pela Resolução CSDP 127/2014, </w:t>
      </w:r>
      <w:r w:rsidR="004F41E4" w:rsidRPr="007535D7">
        <w:rPr>
          <w:rFonts w:ascii="Arial" w:hAnsi="Arial" w:cs="Arial"/>
          <w:color w:val="000000"/>
          <w:sz w:val="24"/>
          <w:szCs w:val="24"/>
        </w:rPr>
        <w:t xml:space="preserve">através do Memorando nº 03/2014 – COMCONDP, de 19 de setembro de 2014, </w:t>
      </w:r>
      <w:r w:rsidR="004F41E4" w:rsidRPr="007535D7">
        <w:rPr>
          <w:rFonts w:ascii="Arial" w:hAnsi="Arial" w:cs="Arial"/>
          <w:sz w:val="24"/>
          <w:szCs w:val="24"/>
        </w:rPr>
        <w:t xml:space="preserve">visando </w:t>
      </w:r>
      <w:proofErr w:type="gramStart"/>
      <w:r w:rsidR="004F41E4" w:rsidRPr="007535D7">
        <w:rPr>
          <w:rFonts w:ascii="Arial" w:hAnsi="Arial" w:cs="Arial"/>
          <w:sz w:val="24"/>
          <w:szCs w:val="24"/>
        </w:rPr>
        <w:t>a</w:t>
      </w:r>
      <w:proofErr w:type="gramEnd"/>
      <w:r w:rsidR="004F41E4" w:rsidRPr="007535D7">
        <w:rPr>
          <w:rFonts w:ascii="Arial" w:hAnsi="Arial" w:cs="Arial"/>
          <w:sz w:val="24"/>
          <w:szCs w:val="24"/>
        </w:rPr>
        <w:t xml:space="preserve"> continuidade do processo de reorganização da carreira e remanejamento de 18 (dezoito) cargos para Defensor </w:t>
      </w:r>
      <w:proofErr w:type="gramStart"/>
      <w:r w:rsidR="004F41E4" w:rsidRPr="007535D7">
        <w:rPr>
          <w:rFonts w:ascii="Arial" w:hAnsi="Arial" w:cs="Arial"/>
          <w:sz w:val="24"/>
          <w:szCs w:val="24"/>
        </w:rPr>
        <w:t>Substituto anuída pela Diretoria do Interior</w:t>
      </w:r>
      <w:proofErr w:type="gramEnd"/>
      <w:r w:rsidR="004F41E4" w:rsidRPr="007535D7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4F41E4" w:rsidRPr="007535D7" w:rsidRDefault="004F41E4" w:rsidP="002711C6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4F41E4" w:rsidRPr="007535D7" w:rsidRDefault="004F41E4" w:rsidP="002711C6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535D7">
        <w:rPr>
          <w:rFonts w:ascii="Arial" w:hAnsi="Arial" w:cs="Arial"/>
          <w:color w:val="000000"/>
          <w:sz w:val="24"/>
          <w:szCs w:val="24"/>
        </w:rPr>
        <w:t>Considerando a entrada em vigor da Lei Complementar 091, de 13 de janeiro de 2014, que alterando a Lei Complementar 054/06, instituiu o defensor público substituto como categoria inicial da carreira;</w:t>
      </w:r>
    </w:p>
    <w:p w:rsidR="004F41E4" w:rsidRPr="007535D7" w:rsidRDefault="004F41E4" w:rsidP="002711C6">
      <w:pPr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0F3A77" w:rsidRPr="007535D7" w:rsidRDefault="004F41E4" w:rsidP="000F3A7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color w:val="000000"/>
          <w:sz w:val="24"/>
          <w:szCs w:val="24"/>
        </w:rPr>
        <w:t xml:space="preserve">Considerando, por fim, </w:t>
      </w:r>
      <w:r w:rsidR="002711C6" w:rsidRPr="007535D7">
        <w:rPr>
          <w:rFonts w:ascii="Arial" w:hAnsi="Arial" w:cs="Arial"/>
          <w:sz w:val="24"/>
          <w:szCs w:val="24"/>
        </w:rPr>
        <w:t xml:space="preserve">a necessidade de </w:t>
      </w:r>
      <w:r w:rsidRPr="007535D7">
        <w:rPr>
          <w:rFonts w:ascii="Arial" w:hAnsi="Arial" w:cs="Arial"/>
          <w:sz w:val="24"/>
          <w:szCs w:val="24"/>
        </w:rPr>
        <w:t xml:space="preserve">reorganização das defensorias de 1ª entrância, com a extinção de 18 defensorias na referida entrância e remanejamento dessas vagas para a categoria de defensor substituto, com a finalidade </w:t>
      </w:r>
      <w:r w:rsidRPr="007535D7">
        <w:rPr>
          <w:rFonts w:ascii="Arial" w:hAnsi="Arial" w:cs="Arial"/>
          <w:color w:val="000000"/>
          <w:sz w:val="24"/>
          <w:szCs w:val="24"/>
        </w:rPr>
        <w:t>de realização de novo concurso público para a</w:t>
      </w:r>
      <w:proofErr w:type="gramStart"/>
      <w:r w:rsidRPr="007535D7">
        <w:rPr>
          <w:rFonts w:ascii="Arial" w:hAnsi="Arial" w:cs="Arial"/>
          <w:color w:val="000000"/>
          <w:sz w:val="24"/>
          <w:szCs w:val="24"/>
        </w:rPr>
        <w:t xml:space="preserve"> </w:t>
      </w:r>
      <w:r w:rsidR="000F3A77" w:rsidRPr="007535D7">
        <w:rPr>
          <w:rFonts w:ascii="Arial" w:hAnsi="Arial" w:cs="Arial"/>
          <w:sz w:val="24"/>
          <w:szCs w:val="24"/>
        </w:rPr>
        <w:t xml:space="preserve"> </w:t>
      </w:r>
      <w:proofErr w:type="gramEnd"/>
      <w:r w:rsidR="000F3A77" w:rsidRPr="007535D7">
        <w:rPr>
          <w:rFonts w:ascii="Arial" w:hAnsi="Arial" w:cs="Arial"/>
          <w:sz w:val="24"/>
          <w:szCs w:val="24"/>
        </w:rPr>
        <w:t>categoria inicial da carreira;</w:t>
      </w:r>
    </w:p>
    <w:p w:rsidR="000F3A77" w:rsidRPr="007535D7" w:rsidRDefault="000F3A77" w:rsidP="002711C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pStyle w:val="NormalWeb"/>
        <w:ind w:firstLine="1418"/>
        <w:jc w:val="both"/>
        <w:rPr>
          <w:rFonts w:ascii="Arial" w:hAnsi="Arial" w:cs="Arial"/>
        </w:rPr>
      </w:pPr>
      <w:r w:rsidRPr="007535D7">
        <w:rPr>
          <w:rFonts w:ascii="Arial" w:hAnsi="Arial" w:cs="Arial"/>
        </w:rPr>
        <w:t xml:space="preserve">RESOLVE: </w:t>
      </w:r>
    </w:p>
    <w:p w:rsidR="002711C6" w:rsidRPr="007535D7" w:rsidRDefault="002711C6" w:rsidP="002711C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Art. 1º Declarar vagas </w:t>
      </w:r>
      <w:r w:rsidR="00022EB4" w:rsidRPr="007535D7">
        <w:rPr>
          <w:rFonts w:ascii="Arial" w:hAnsi="Arial" w:cs="Arial"/>
          <w:sz w:val="24"/>
          <w:szCs w:val="24"/>
        </w:rPr>
        <w:t xml:space="preserve">e extinguir </w:t>
      </w:r>
      <w:r w:rsidR="00BE7AA3" w:rsidRPr="007535D7">
        <w:rPr>
          <w:rFonts w:ascii="Arial" w:hAnsi="Arial" w:cs="Arial"/>
          <w:sz w:val="24"/>
          <w:szCs w:val="24"/>
        </w:rPr>
        <w:t>2</w:t>
      </w:r>
      <w:r w:rsidR="00A4223E" w:rsidRPr="007535D7">
        <w:rPr>
          <w:rFonts w:ascii="Arial" w:hAnsi="Arial" w:cs="Arial"/>
          <w:sz w:val="24"/>
          <w:szCs w:val="24"/>
        </w:rPr>
        <w:t>1</w:t>
      </w:r>
      <w:r w:rsidRPr="007535D7">
        <w:rPr>
          <w:rFonts w:ascii="Arial" w:hAnsi="Arial" w:cs="Arial"/>
          <w:sz w:val="24"/>
          <w:szCs w:val="24"/>
        </w:rPr>
        <w:t xml:space="preserve"> (</w:t>
      </w:r>
      <w:r w:rsidR="00BE7AA3" w:rsidRPr="007535D7">
        <w:rPr>
          <w:rFonts w:ascii="Arial" w:hAnsi="Arial" w:cs="Arial"/>
          <w:sz w:val="24"/>
          <w:szCs w:val="24"/>
        </w:rPr>
        <w:t xml:space="preserve">vinte e </w:t>
      </w:r>
      <w:r w:rsidR="00A4223E" w:rsidRPr="007535D7">
        <w:rPr>
          <w:rFonts w:ascii="Arial" w:hAnsi="Arial" w:cs="Arial"/>
          <w:sz w:val="24"/>
          <w:szCs w:val="24"/>
        </w:rPr>
        <w:t>uma</w:t>
      </w:r>
      <w:r w:rsidRPr="007535D7">
        <w:rPr>
          <w:rFonts w:ascii="Arial" w:hAnsi="Arial" w:cs="Arial"/>
          <w:sz w:val="24"/>
          <w:szCs w:val="24"/>
        </w:rPr>
        <w:t xml:space="preserve">) Defensorias Públicas de </w:t>
      </w:r>
      <w:r w:rsidR="00BE7AA3" w:rsidRPr="007535D7">
        <w:rPr>
          <w:rFonts w:ascii="Arial" w:hAnsi="Arial" w:cs="Arial"/>
          <w:sz w:val="24"/>
          <w:szCs w:val="24"/>
        </w:rPr>
        <w:t>1</w:t>
      </w:r>
      <w:r w:rsidRPr="007535D7">
        <w:rPr>
          <w:rFonts w:ascii="Arial" w:hAnsi="Arial" w:cs="Arial"/>
          <w:sz w:val="24"/>
          <w:szCs w:val="24"/>
        </w:rPr>
        <w:t>ª entrância abaixo listadas:</w:t>
      </w:r>
    </w:p>
    <w:p w:rsidR="002711C6" w:rsidRPr="007535D7" w:rsidRDefault="002711C6" w:rsidP="002711C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C92FFA" w:rsidRPr="007535D7" w:rsidRDefault="00C92FFA" w:rsidP="00C92FFA">
      <w:pPr>
        <w:rPr>
          <w:rFonts w:ascii="Arial" w:hAnsi="Arial" w:cs="Arial"/>
          <w:sz w:val="24"/>
          <w:szCs w:val="24"/>
        </w:rPr>
      </w:pP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DP de AGUA AZUL DO NORTE;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DP de AVEIRO;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DP de TRAIRÃO;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lastRenderedPageBreak/>
        <w:t>2ªDP de AURORA DO PARÁ;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BAIÃO;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3ª DP de BAIÃO;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DOM ELISEU;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GURUPA;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3ª DP de GURUPA;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4ª DP de GURUPA;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DP de ITUPIRANGA;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LIMOEIRO DO AJURU;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MOCAJUBA;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PORTEL;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PORTO DE MOZ;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3ª DP de PORTO DE MOZ;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SANTANA DO ARAGUAIA;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SÃO GERALDO DO ARAGUAIA;</w:t>
      </w:r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3ª DP de SÃO GERALDO DO </w:t>
      </w:r>
      <w:proofErr w:type="gramStart"/>
      <w:r w:rsidRPr="007535D7">
        <w:rPr>
          <w:rFonts w:ascii="Arial" w:hAnsi="Arial" w:cs="Arial"/>
          <w:sz w:val="24"/>
          <w:szCs w:val="24"/>
        </w:rPr>
        <w:t>ARAGUAIA ;</w:t>
      </w:r>
      <w:proofErr w:type="gramEnd"/>
    </w:p>
    <w:p w:rsidR="00052C56" w:rsidRPr="007535D7" w:rsidRDefault="00052C56" w:rsidP="00052C5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ULIANÓPOLIS;</w:t>
      </w:r>
    </w:p>
    <w:p w:rsidR="00C92FFA" w:rsidRPr="007535D7" w:rsidRDefault="00052C56" w:rsidP="00052C56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DP de URUARA.</w:t>
      </w:r>
    </w:p>
    <w:p w:rsidR="00052C56" w:rsidRPr="007535D7" w:rsidRDefault="00052C56" w:rsidP="002711C6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52C56" w:rsidRPr="007535D7" w:rsidRDefault="002711C6" w:rsidP="00C92FFA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Art. 2º</w:t>
      </w:r>
      <w:r w:rsidR="00052C56" w:rsidRPr="007535D7">
        <w:rPr>
          <w:rFonts w:ascii="Arial" w:hAnsi="Arial" w:cs="Arial"/>
          <w:sz w:val="24"/>
          <w:szCs w:val="24"/>
        </w:rPr>
        <w:t xml:space="preserve"> Criar 03 (três) Defensorias Públicas de 1ª entrância abaixo listadas:</w:t>
      </w:r>
    </w:p>
    <w:p w:rsidR="00052C56" w:rsidRPr="007535D7" w:rsidRDefault="00052C56" w:rsidP="00C92FFA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052C56" w:rsidRPr="007535D7" w:rsidRDefault="00052C56" w:rsidP="00052C5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Defensoria Pública Cível/Criminal de IPIXUNA DO PARÁ;</w:t>
      </w:r>
    </w:p>
    <w:p w:rsidR="00052C56" w:rsidRPr="007535D7" w:rsidRDefault="00052C56" w:rsidP="00052C5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Defensoria Pública Cível/Criminal de CHAVES;</w:t>
      </w:r>
    </w:p>
    <w:p w:rsidR="00052C56" w:rsidRPr="007535D7" w:rsidRDefault="00052C56" w:rsidP="00052C56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1ª Defensoria Pública Cível/Criminal de RURÓPOLIS;</w:t>
      </w:r>
    </w:p>
    <w:p w:rsidR="00C92FFA" w:rsidRPr="007535D7" w:rsidRDefault="00052C56" w:rsidP="00C92FFA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Art. 3ª</w:t>
      </w:r>
      <w:r w:rsidR="002711C6" w:rsidRPr="007535D7">
        <w:rPr>
          <w:rFonts w:ascii="Arial" w:hAnsi="Arial" w:cs="Arial"/>
          <w:sz w:val="24"/>
          <w:szCs w:val="24"/>
        </w:rPr>
        <w:t xml:space="preserve"> Renomear </w:t>
      </w:r>
      <w:r w:rsidR="008C22FB" w:rsidRPr="007535D7">
        <w:rPr>
          <w:rFonts w:ascii="Arial" w:hAnsi="Arial" w:cs="Arial"/>
          <w:sz w:val="24"/>
          <w:szCs w:val="24"/>
        </w:rPr>
        <w:t xml:space="preserve">as </w:t>
      </w:r>
      <w:r w:rsidR="002711C6" w:rsidRPr="007535D7">
        <w:rPr>
          <w:rFonts w:ascii="Arial" w:hAnsi="Arial" w:cs="Arial"/>
          <w:sz w:val="24"/>
          <w:szCs w:val="24"/>
        </w:rPr>
        <w:t xml:space="preserve">Defensorias Públicas de </w:t>
      </w:r>
      <w:r w:rsidR="00C92FFA" w:rsidRPr="007535D7">
        <w:rPr>
          <w:rFonts w:ascii="Arial" w:hAnsi="Arial" w:cs="Arial"/>
          <w:sz w:val="24"/>
          <w:szCs w:val="24"/>
        </w:rPr>
        <w:t>1</w:t>
      </w:r>
      <w:r w:rsidR="002711C6" w:rsidRPr="007535D7">
        <w:rPr>
          <w:rFonts w:ascii="Arial" w:hAnsi="Arial" w:cs="Arial"/>
          <w:sz w:val="24"/>
          <w:szCs w:val="24"/>
        </w:rPr>
        <w:t>ª entrância</w:t>
      </w:r>
      <w:r w:rsidR="007535D7" w:rsidRPr="007535D7">
        <w:rPr>
          <w:rFonts w:ascii="Arial" w:hAnsi="Arial" w:cs="Arial"/>
          <w:sz w:val="24"/>
          <w:szCs w:val="24"/>
        </w:rPr>
        <w:t xml:space="preserve"> por especialidade de atuação nas regionais, instituindo a divisão por matéria</w:t>
      </w:r>
      <w:proofErr w:type="gramStart"/>
      <w:r w:rsidR="002711C6" w:rsidRPr="007535D7">
        <w:rPr>
          <w:rFonts w:ascii="Arial" w:hAnsi="Arial" w:cs="Arial"/>
          <w:sz w:val="24"/>
          <w:szCs w:val="24"/>
        </w:rPr>
        <w:t xml:space="preserve"> </w:t>
      </w:r>
      <w:r w:rsidR="00A4223E" w:rsidRPr="007535D7">
        <w:rPr>
          <w:rFonts w:ascii="Arial" w:hAnsi="Arial" w:cs="Arial"/>
          <w:sz w:val="24"/>
          <w:szCs w:val="24"/>
        </w:rPr>
        <w:t xml:space="preserve">  </w:t>
      </w:r>
      <w:proofErr w:type="gramEnd"/>
      <w:r w:rsidR="00A4223E" w:rsidRPr="007535D7">
        <w:rPr>
          <w:rFonts w:ascii="Arial" w:hAnsi="Arial" w:cs="Arial"/>
          <w:sz w:val="24"/>
          <w:szCs w:val="24"/>
        </w:rPr>
        <w:t>conforme a seguir definido</w:t>
      </w:r>
      <w:r w:rsidR="002711C6" w:rsidRPr="007535D7">
        <w:rPr>
          <w:rFonts w:ascii="Arial" w:hAnsi="Arial" w:cs="Arial"/>
          <w:sz w:val="24"/>
          <w:szCs w:val="24"/>
        </w:rPr>
        <w:t xml:space="preserve">: </w:t>
      </w:r>
    </w:p>
    <w:p w:rsidR="00A4223E" w:rsidRPr="007535D7" w:rsidRDefault="00A4223E" w:rsidP="00C92FFA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68"/>
        <w:gridCol w:w="3135"/>
      </w:tblGrid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ACARA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ACARA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AFUA                                           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AFUA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ALMEIRIM                       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ALMEIRIM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ANAJAS                                   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ANAJAS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AUGUSTO CORREA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1ª DEFENSORIA </w:t>
            </w: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>PÚBLICA CÍVEL/CRIMINAL DE AUGUSTO CORREA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 xml:space="preserve">AURORA DO PARÁ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AURORA DO PARÁ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BAIAO                   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BAIAO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BONITO                                 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BONITO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BRASIL NOVO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BRASIL NOVO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BREU BRANCO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BREU BRANCO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BUJARU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BUJARU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CACHOEIRA DO ARARI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CACHOEIRA DO ARARI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CANAA DOS CARAJAS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CANAA DOS CARAJAS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CAPITAO POÇO                      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CAPITÃO POÇO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CHAVES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CHAVES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CONCORDIA DO PARA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CONCORDIA DO PARÁ</w:t>
            </w:r>
          </w:p>
        </w:tc>
      </w:tr>
      <w:tr w:rsidR="00052C56" w:rsidRPr="007535D7" w:rsidTr="003D2C51">
        <w:tc>
          <w:tcPr>
            <w:tcW w:w="4768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CURIONOPOLIS        </w:t>
            </w:r>
          </w:p>
        </w:tc>
        <w:tc>
          <w:tcPr>
            <w:tcW w:w="3135" w:type="dxa"/>
          </w:tcPr>
          <w:p w:rsidR="00052C56" w:rsidRPr="007535D7" w:rsidRDefault="00052C56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1ª DEFENSORIA PÚBLICA CÍVEL/CRIMINAL DE </w:t>
            </w: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>CURIONOPOLIS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 xml:space="preserve">CURRALINHO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CURRALINHO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DOM ELISEU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01CÍVEL/CRIMINAL DE DOM ELISEU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GARRAFAO DO NORTE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GARRAFAO DO NORTE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GOIANESIA DO PARA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GOISANESIA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GURUPA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GURUPA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IPIXUNA DO PARÁ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IPIXUNA DO PARÁ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IRITUIA              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IRITUIA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ITUPIRANGA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ITUPIRANGA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JACUNDA   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JACUNDA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JURUTI                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JURUTI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LIMOEIRO DO AJURU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LIMOEIRO DO AJURU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MEDICILANDIA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MEDICILANDIA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MELGAÇO    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1ª DEFENSORIA </w:t>
            </w: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>PÚBLICA CÍVEL/CRIMINAL DE MELGAÇO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 xml:space="preserve">MOCAJUBA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MOCAJUBA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NOVA TIMBOTEUA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NOVA TIMBOTEUA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NOVO PROGRESSO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NOVO PROGRESSO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NOVO REPARTIMENTO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NOVO REPARTIMENTO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OEIRAS DO PARA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OEIRAS DO PARA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OUREM        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OUREM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OURILANDIA DO NORTE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OURILANDIA DO NORTE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PACAJA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PACAJA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PEIXE BOI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PEIXE BOI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PORTEL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PORTEL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PORTO DE MOZ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PORTO DE MOZ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PRAINHA 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1ª DEFENSORIA PÚBLICA CÍVEL/CRIMINAL DE </w:t>
            </w: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>PRAINHA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 xml:space="preserve">PRIMAVERA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PRIMAVERA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RURÓPOLIS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RURÓPOLIS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SALVATERRA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SALVATERRA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SANTA LUZIA DO PARA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SANTA LUZIA DO PARA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SANTA MARIA DO PARA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SANTA MARIA DO PARA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SANTANA DO ARAGUAIA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SANTANA DO ARAGUAIA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SANTAREM NOVO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SANTAREM NOVO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SANTO ANTONIO DO TAUA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SANTO ANTONIO DO TAUA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SÃO CAETANO DE ODIVELAS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CAETANO DE ODIVELAS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SÃO DOMINGOS DO ARAGUAIA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DOMINGOS DO ARAGUAIA</w:t>
            </w:r>
          </w:p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2ª DEFENSORIA PÚBLICA CÍVEL/CRIMINAL DE SÃO DOMINGOS DO ARAGUAIA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SÃO DOMINGOS DO CAPIM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1ª DEFENSORIA </w:t>
            </w: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>PÚBLICA CÍVEL/CRIMINAL DE SÃO DOMINGOS DO CAPIM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lastRenderedPageBreak/>
              <w:t xml:space="preserve">SÃO FELIX DO XINGU          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FELIX DO XINGU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SÃO FRANCISCO DO PARA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FRANCISCO DO PARA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SÃO GERALDO DO ARAGUAIA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GERALDO DO ARAGUAIA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SÃO JOÃO DO ARAGUAIA  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JOÃO DO ARAGUAIA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SÃO SEBASTIÃO DA BOA VISTA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SÃO SEBASTIÃO DA BOA VISTA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SENADOR JOSE PORFIRIO    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SENADOR JOSE PORFIRIO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TAILANDIA          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1ª DEFENSORIA PÚBLICA CÍVEL/CRIMINAL DE TAILANDIA </w:t>
            </w:r>
          </w:p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2ª DEFENSORIA PÚBLICA CÍVEL/CRIMINAL DE TAILANDIA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ULIANOPOLIS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ULIANOPOLIS</w:t>
            </w:r>
          </w:p>
        </w:tc>
      </w:tr>
      <w:tr w:rsidR="00A4223E" w:rsidRPr="007535D7" w:rsidTr="00A4223E">
        <w:tc>
          <w:tcPr>
            <w:tcW w:w="4768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 xml:space="preserve">URUARA </w:t>
            </w:r>
          </w:p>
        </w:tc>
        <w:tc>
          <w:tcPr>
            <w:tcW w:w="3135" w:type="dxa"/>
          </w:tcPr>
          <w:p w:rsidR="00A4223E" w:rsidRPr="007535D7" w:rsidRDefault="00A4223E" w:rsidP="003D2C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35D7">
              <w:rPr>
                <w:rFonts w:ascii="Arial" w:hAnsi="Arial" w:cs="Arial"/>
                <w:sz w:val="24"/>
                <w:szCs w:val="24"/>
              </w:rPr>
              <w:t>1ª DEFENSORIA PÚBLICA CÍVEL/CRIMINAL DE URUARA</w:t>
            </w:r>
          </w:p>
        </w:tc>
      </w:tr>
    </w:tbl>
    <w:p w:rsidR="00C92FFA" w:rsidRPr="007535D7" w:rsidRDefault="00C92FFA" w:rsidP="00C92FFA">
      <w:pPr>
        <w:spacing w:after="0" w:line="240" w:lineRule="auto"/>
        <w:ind w:firstLine="1843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Art. 4º Remanejar para a </w:t>
      </w:r>
      <w:r w:rsidR="00A4223E" w:rsidRPr="007535D7">
        <w:rPr>
          <w:rFonts w:ascii="Arial" w:hAnsi="Arial" w:cs="Arial"/>
          <w:sz w:val="24"/>
          <w:szCs w:val="24"/>
        </w:rPr>
        <w:t xml:space="preserve">categoria de defensor público substituto, 18 defensorias públicas de 1ª entrância </w:t>
      </w:r>
      <w:r w:rsidRPr="007535D7">
        <w:rPr>
          <w:rFonts w:ascii="Arial" w:hAnsi="Arial" w:cs="Arial"/>
          <w:sz w:val="24"/>
          <w:szCs w:val="24"/>
        </w:rPr>
        <w:t xml:space="preserve">extintas </w:t>
      </w:r>
      <w:r w:rsidR="007357A2">
        <w:rPr>
          <w:rFonts w:ascii="Arial" w:hAnsi="Arial" w:cs="Arial"/>
          <w:sz w:val="24"/>
          <w:szCs w:val="24"/>
        </w:rPr>
        <w:t>na forma d</w:t>
      </w:r>
      <w:r w:rsidR="007535D7" w:rsidRPr="007535D7">
        <w:rPr>
          <w:rFonts w:ascii="Arial" w:hAnsi="Arial" w:cs="Arial"/>
          <w:sz w:val="24"/>
          <w:szCs w:val="24"/>
        </w:rPr>
        <w:t>o</w:t>
      </w:r>
      <w:r w:rsidRPr="007535D7">
        <w:rPr>
          <w:rFonts w:ascii="Arial" w:hAnsi="Arial" w:cs="Arial"/>
          <w:sz w:val="24"/>
          <w:szCs w:val="24"/>
        </w:rPr>
        <w:t xml:space="preserve"> art. </w:t>
      </w:r>
      <w:r w:rsidR="00A4223E" w:rsidRPr="007535D7">
        <w:rPr>
          <w:rFonts w:ascii="Arial" w:hAnsi="Arial" w:cs="Arial"/>
          <w:sz w:val="24"/>
          <w:szCs w:val="24"/>
        </w:rPr>
        <w:t>1</w:t>
      </w:r>
      <w:r w:rsidRPr="007535D7">
        <w:rPr>
          <w:rFonts w:ascii="Arial" w:hAnsi="Arial" w:cs="Arial"/>
          <w:sz w:val="24"/>
          <w:szCs w:val="24"/>
        </w:rPr>
        <w:t xml:space="preserve">º </w:t>
      </w:r>
      <w:r w:rsidRPr="007535D7">
        <w:rPr>
          <w:rFonts w:ascii="Arial" w:hAnsi="Arial" w:cs="Arial"/>
          <w:sz w:val="24"/>
          <w:szCs w:val="24"/>
        </w:rPr>
        <w:lastRenderedPageBreak/>
        <w:t>da presente resolução</w:t>
      </w:r>
      <w:r w:rsidR="00A4223E" w:rsidRPr="007535D7">
        <w:rPr>
          <w:rFonts w:ascii="Arial" w:hAnsi="Arial" w:cs="Arial"/>
          <w:sz w:val="24"/>
          <w:szCs w:val="24"/>
        </w:rPr>
        <w:t xml:space="preserve">, </w:t>
      </w:r>
      <w:r w:rsidR="007357A2">
        <w:rPr>
          <w:rFonts w:ascii="Arial" w:hAnsi="Arial" w:cs="Arial"/>
          <w:sz w:val="24"/>
          <w:szCs w:val="24"/>
        </w:rPr>
        <w:t xml:space="preserve">criando 18 defensorias de substituição, </w:t>
      </w:r>
      <w:r w:rsidR="004239D8">
        <w:rPr>
          <w:rFonts w:ascii="Arial" w:hAnsi="Arial" w:cs="Arial"/>
          <w:sz w:val="24"/>
          <w:szCs w:val="24"/>
        </w:rPr>
        <w:t>conforme</w:t>
      </w:r>
      <w:proofErr w:type="gramStart"/>
      <w:r w:rsidR="004239D8">
        <w:rPr>
          <w:rFonts w:ascii="Arial" w:hAnsi="Arial" w:cs="Arial"/>
          <w:sz w:val="24"/>
          <w:szCs w:val="24"/>
        </w:rPr>
        <w:t xml:space="preserve"> </w:t>
      </w:r>
      <w:r w:rsidR="007357A2">
        <w:rPr>
          <w:rFonts w:ascii="Arial" w:hAnsi="Arial" w:cs="Arial"/>
          <w:sz w:val="24"/>
          <w:szCs w:val="24"/>
        </w:rPr>
        <w:t xml:space="preserve"> </w:t>
      </w:r>
      <w:proofErr w:type="gramEnd"/>
      <w:r w:rsidR="007357A2">
        <w:rPr>
          <w:rFonts w:ascii="Arial" w:hAnsi="Arial" w:cs="Arial"/>
          <w:sz w:val="24"/>
          <w:szCs w:val="24"/>
        </w:rPr>
        <w:t xml:space="preserve">a seguir </w:t>
      </w:r>
      <w:r w:rsidR="00A4223E" w:rsidRPr="007535D7">
        <w:rPr>
          <w:rFonts w:ascii="Arial" w:hAnsi="Arial" w:cs="Arial"/>
          <w:sz w:val="24"/>
          <w:szCs w:val="24"/>
        </w:rPr>
        <w:t>descrit</w:t>
      </w:r>
      <w:r w:rsidR="007357A2">
        <w:rPr>
          <w:rFonts w:ascii="Arial" w:hAnsi="Arial" w:cs="Arial"/>
          <w:sz w:val="24"/>
          <w:szCs w:val="24"/>
        </w:rPr>
        <w:t>o</w:t>
      </w:r>
      <w:r w:rsidRPr="007535D7">
        <w:rPr>
          <w:rFonts w:ascii="Arial" w:hAnsi="Arial" w:cs="Arial"/>
          <w:sz w:val="24"/>
          <w:szCs w:val="24"/>
        </w:rPr>
        <w:t>:</w:t>
      </w:r>
    </w:p>
    <w:p w:rsidR="00A4223E" w:rsidRPr="007535D7" w:rsidRDefault="00A4223E" w:rsidP="002711C6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A4223E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1ª Defensoria Pública de </w:t>
      </w:r>
      <w:r w:rsidR="007535D7" w:rsidRPr="007535D7">
        <w:rPr>
          <w:rFonts w:ascii="Arial" w:hAnsi="Arial" w:cs="Arial"/>
          <w:sz w:val="24"/>
          <w:szCs w:val="24"/>
        </w:rPr>
        <w:t>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2ª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3ª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4ª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5ª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6ª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7ª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8ª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9ª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10ª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11ª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12ª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13ª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14ª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15ª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16ª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17ª Defensoria Pública de Substituição;</w:t>
      </w:r>
    </w:p>
    <w:p w:rsidR="007535D7" w:rsidRPr="007535D7" w:rsidRDefault="007535D7" w:rsidP="007535D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18ª Defensoria Pública de Substituição;</w:t>
      </w:r>
    </w:p>
    <w:p w:rsidR="007535D7" w:rsidRPr="007535D7" w:rsidRDefault="007535D7" w:rsidP="007535D7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7535D7" w:rsidRPr="007535D7" w:rsidRDefault="007535D7" w:rsidP="007535D7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pStyle w:val="NormalWeb"/>
        <w:ind w:firstLine="2127"/>
        <w:jc w:val="both"/>
        <w:rPr>
          <w:rFonts w:ascii="Arial" w:hAnsi="Arial" w:cs="Arial"/>
        </w:rPr>
      </w:pPr>
      <w:r w:rsidRPr="007535D7">
        <w:rPr>
          <w:rFonts w:ascii="Arial" w:hAnsi="Arial" w:cs="Arial"/>
        </w:rPr>
        <w:t xml:space="preserve">Art. </w:t>
      </w:r>
      <w:r w:rsidR="004239D8">
        <w:rPr>
          <w:rFonts w:ascii="Arial" w:hAnsi="Arial" w:cs="Arial"/>
        </w:rPr>
        <w:t>5</w:t>
      </w:r>
      <w:r w:rsidRPr="007535D7">
        <w:rPr>
          <w:rFonts w:ascii="Arial" w:hAnsi="Arial" w:cs="Arial"/>
        </w:rPr>
        <w:t xml:space="preserve">º </w:t>
      </w:r>
      <w:r w:rsidR="007535D7">
        <w:rPr>
          <w:rFonts w:ascii="Arial" w:hAnsi="Arial" w:cs="Arial"/>
        </w:rPr>
        <w:t xml:space="preserve">Declarar vagas e </w:t>
      </w:r>
      <w:r w:rsidR="007357A2">
        <w:rPr>
          <w:rFonts w:ascii="Arial" w:hAnsi="Arial" w:cs="Arial"/>
        </w:rPr>
        <w:t xml:space="preserve">disponibilizar </w:t>
      </w:r>
      <w:r w:rsidRPr="007535D7">
        <w:rPr>
          <w:rFonts w:ascii="Arial" w:hAnsi="Arial" w:cs="Arial"/>
        </w:rPr>
        <w:t xml:space="preserve">as </w:t>
      </w:r>
      <w:r w:rsidR="007535D7">
        <w:rPr>
          <w:rFonts w:ascii="Arial" w:hAnsi="Arial" w:cs="Arial"/>
        </w:rPr>
        <w:t>18</w:t>
      </w:r>
      <w:r w:rsidRPr="007535D7">
        <w:rPr>
          <w:rFonts w:ascii="Arial" w:hAnsi="Arial" w:cs="Arial"/>
        </w:rPr>
        <w:t xml:space="preserve"> (</w:t>
      </w:r>
      <w:r w:rsidR="007535D7">
        <w:rPr>
          <w:rFonts w:ascii="Arial" w:hAnsi="Arial" w:cs="Arial"/>
        </w:rPr>
        <w:t>dezoito</w:t>
      </w:r>
      <w:r w:rsidRPr="007535D7">
        <w:rPr>
          <w:rFonts w:ascii="Arial" w:hAnsi="Arial" w:cs="Arial"/>
        </w:rPr>
        <w:t xml:space="preserve">) Defensorias Públicas </w:t>
      </w:r>
      <w:r w:rsidR="007535D7">
        <w:rPr>
          <w:rFonts w:ascii="Arial" w:hAnsi="Arial" w:cs="Arial"/>
        </w:rPr>
        <w:t xml:space="preserve">de substituição </w:t>
      </w:r>
      <w:r w:rsidRPr="007535D7">
        <w:rPr>
          <w:rFonts w:ascii="Arial" w:hAnsi="Arial" w:cs="Arial"/>
        </w:rPr>
        <w:t xml:space="preserve">para </w:t>
      </w:r>
      <w:r w:rsidR="007535D7">
        <w:rPr>
          <w:rFonts w:ascii="Arial" w:hAnsi="Arial" w:cs="Arial"/>
        </w:rPr>
        <w:t>a realização de concurso público</w:t>
      </w:r>
    </w:p>
    <w:p w:rsidR="002711C6" w:rsidRPr="007535D7" w:rsidRDefault="00883A65" w:rsidP="002711C6">
      <w:pPr>
        <w:pStyle w:val="NormalWeb"/>
        <w:ind w:firstLine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6º </w:t>
      </w:r>
      <w:r w:rsidR="002711C6" w:rsidRPr="007535D7">
        <w:rPr>
          <w:rFonts w:ascii="Arial" w:hAnsi="Arial" w:cs="Arial"/>
        </w:rPr>
        <w:t>Esta Resolução entra em vigor na data da sua publicação.</w:t>
      </w:r>
    </w:p>
    <w:p w:rsidR="002711C6" w:rsidRPr="007535D7" w:rsidRDefault="002711C6" w:rsidP="002711C6">
      <w:pPr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 xml:space="preserve">Sala de Reuniões do Conselho Superior da Defensoria Pública do Estado, aos vinte e sete dias do mês de </w:t>
      </w:r>
      <w:r w:rsidR="004239D8">
        <w:rPr>
          <w:rFonts w:ascii="Arial" w:hAnsi="Arial" w:cs="Arial"/>
          <w:sz w:val="24"/>
          <w:szCs w:val="24"/>
        </w:rPr>
        <w:t xml:space="preserve">      </w:t>
      </w:r>
      <w:r w:rsidRPr="007535D7">
        <w:rPr>
          <w:rFonts w:ascii="Arial" w:hAnsi="Arial" w:cs="Arial"/>
          <w:sz w:val="24"/>
          <w:szCs w:val="24"/>
        </w:rPr>
        <w:t xml:space="preserve"> do ano de dois mil e quatorze. 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LUIS CARLOS DE AGUIAR PORTELA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Defensor Público-Geral do Estado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Membro Nato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ADALBERTO DA MOTA SOUTO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535D7">
        <w:rPr>
          <w:rFonts w:ascii="Arial" w:hAnsi="Arial" w:cs="Arial"/>
          <w:sz w:val="24"/>
          <w:szCs w:val="24"/>
        </w:rPr>
        <w:t>Subdefensor</w:t>
      </w:r>
      <w:proofErr w:type="spellEnd"/>
      <w:r w:rsidRPr="007535D7">
        <w:rPr>
          <w:rFonts w:ascii="Arial" w:hAnsi="Arial" w:cs="Arial"/>
          <w:sz w:val="24"/>
          <w:szCs w:val="24"/>
        </w:rPr>
        <w:t xml:space="preserve"> Público-Geral do Estado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5D7">
        <w:rPr>
          <w:rFonts w:ascii="Arial" w:hAnsi="Arial" w:cs="Arial"/>
          <w:sz w:val="24"/>
          <w:szCs w:val="24"/>
        </w:rPr>
        <w:t>Membro Nato</w:t>
      </w:r>
    </w:p>
    <w:p w:rsidR="002711C6" w:rsidRPr="007535D7" w:rsidRDefault="002711C6" w:rsidP="00271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</w:rPr>
        <w:t>LEA CRISTINA BAPTISTA DE SIQUEIRA DE VASCONCELOS SERRA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lastRenderedPageBreak/>
        <w:t xml:space="preserve">VLADIMIR KOENIG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HELIANA DENISE SENA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 xml:space="preserve">MARCOS ANTONIO ASSAD 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KÁTIA GOMES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HÉLIO PAULO SANTOS FURTADO</w:t>
      </w:r>
    </w:p>
    <w:p w:rsidR="002711C6" w:rsidRPr="007535D7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7535D7">
        <w:rPr>
          <w:rFonts w:ascii="Arial" w:hAnsi="Arial" w:cs="Arial"/>
          <w:bCs/>
        </w:rPr>
        <w:t>Membro Titular</w:t>
      </w:r>
    </w:p>
    <w:p w:rsidR="002711C6" w:rsidRDefault="002711C6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</w:p>
    <w:p w:rsidR="00D137F9" w:rsidRDefault="00D137F9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D137F9" w:rsidRPr="007535D7" w:rsidRDefault="00D137F9" w:rsidP="002711C6">
      <w:pPr>
        <w:pStyle w:val="western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OBS: REPUBLICADO POR TER SAÍDO COM INCORREÇÕES NO DIÁRIO OFICIAL Nº 32741 DE 03/10/2014</w:t>
      </w:r>
    </w:p>
    <w:sectPr w:rsidR="00D137F9" w:rsidRPr="00753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17"/>
    <w:multiLevelType w:val="multilevel"/>
    <w:tmpl w:val="0416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7C1E3B"/>
    <w:multiLevelType w:val="hybridMultilevel"/>
    <w:tmpl w:val="56904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F09"/>
    <w:multiLevelType w:val="hybridMultilevel"/>
    <w:tmpl w:val="1D84D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F16F69E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09E5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">
    <w:nsid w:val="1F9439F2"/>
    <w:multiLevelType w:val="hybridMultilevel"/>
    <w:tmpl w:val="71289C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1CF9"/>
    <w:multiLevelType w:val="hybridMultilevel"/>
    <w:tmpl w:val="AEEE5A5C"/>
    <w:lvl w:ilvl="0" w:tplc="1F16F69E">
      <w:start w:val="1"/>
      <w:numFmt w:val="decimal"/>
      <w:lvlText w:val="%1."/>
      <w:lvlJc w:val="left"/>
      <w:pPr>
        <w:ind w:left="4854" w:hanging="18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ind w:left="4854" w:hanging="180"/>
      </w:pPr>
    </w:lvl>
    <w:lvl w:ilvl="3" w:tplc="FF9ED690">
      <w:start w:val="1"/>
      <w:numFmt w:val="decimal"/>
      <w:lvlText w:val="%4."/>
      <w:lvlJc w:val="left"/>
      <w:pPr>
        <w:ind w:left="5574" w:hanging="360"/>
      </w:pPr>
      <w:rPr>
        <w:sz w:val="20"/>
        <w:szCs w:val="20"/>
      </w:rPr>
    </w:lvl>
    <w:lvl w:ilvl="4" w:tplc="04160019" w:tentative="1">
      <w:start w:val="1"/>
      <w:numFmt w:val="lowerLetter"/>
      <w:lvlText w:val="%5."/>
      <w:lvlJc w:val="left"/>
      <w:pPr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6">
    <w:nsid w:val="2C934D22"/>
    <w:multiLevelType w:val="hybridMultilevel"/>
    <w:tmpl w:val="B94898DE"/>
    <w:lvl w:ilvl="0" w:tplc="FF9ED690">
      <w:start w:val="1"/>
      <w:numFmt w:val="decimal"/>
      <w:lvlText w:val="%1."/>
      <w:lvlJc w:val="left"/>
      <w:pPr>
        <w:ind w:left="2345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E6815F1"/>
    <w:multiLevelType w:val="hybridMultilevel"/>
    <w:tmpl w:val="AF2845BE"/>
    <w:lvl w:ilvl="0" w:tplc="0416000F">
      <w:start w:val="1"/>
      <w:numFmt w:val="decimal"/>
      <w:lvlText w:val="%1."/>
      <w:lvlJc w:val="left"/>
      <w:pPr>
        <w:ind w:left="3130" w:hanging="360"/>
      </w:pPr>
    </w:lvl>
    <w:lvl w:ilvl="1" w:tplc="04160019" w:tentative="1">
      <w:start w:val="1"/>
      <w:numFmt w:val="lowerLetter"/>
      <w:lvlText w:val="%2."/>
      <w:lvlJc w:val="left"/>
      <w:pPr>
        <w:ind w:left="3850" w:hanging="360"/>
      </w:pPr>
    </w:lvl>
    <w:lvl w:ilvl="2" w:tplc="0416001B" w:tentative="1">
      <w:start w:val="1"/>
      <w:numFmt w:val="lowerRoman"/>
      <w:lvlText w:val="%3."/>
      <w:lvlJc w:val="right"/>
      <w:pPr>
        <w:ind w:left="4570" w:hanging="180"/>
      </w:pPr>
    </w:lvl>
    <w:lvl w:ilvl="3" w:tplc="0416000F" w:tentative="1">
      <w:start w:val="1"/>
      <w:numFmt w:val="decimal"/>
      <w:lvlText w:val="%4."/>
      <w:lvlJc w:val="left"/>
      <w:pPr>
        <w:ind w:left="5290" w:hanging="360"/>
      </w:pPr>
    </w:lvl>
    <w:lvl w:ilvl="4" w:tplc="04160019" w:tentative="1">
      <w:start w:val="1"/>
      <w:numFmt w:val="lowerLetter"/>
      <w:lvlText w:val="%5."/>
      <w:lvlJc w:val="left"/>
      <w:pPr>
        <w:ind w:left="6010" w:hanging="360"/>
      </w:pPr>
    </w:lvl>
    <w:lvl w:ilvl="5" w:tplc="0416001B" w:tentative="1">
      <w:start w:val="1"/>
      <w:numFmt w:val="lowerRoman"/>
      <w:lvlText w:val="%6."/>
      <w:lvlJc w:val="right"/>
      <w:pPr>
        <w:ind w:left="6730" w:hanging="180"/>
      </w:pPr>
    </w:lvl>
    <w:lvl w:ilvl="6" w:tplc="0416000F" w:tentative="1">
      <w:start w:val="1"/>
      <w:numFmt w:val="decimal"/>
      <w:lvlText w:val="%7."/>
      <w:lvlJc w:val="left"/>
      <w:pPr>
        <w:ind w:left="7450" w:hanging="360"/>
      </w:pPr>
    </w:lvl>
    <w:lvl w:ilvl="7" w:tplc="04160019" w:tentative="1">
      <w:start w:val="1"/>
      <w:numFmt w:val="lowerLetter"/>
      <w:lvlText w:val="%8."/>
      <w:lvlJc w:val="left"/>
      <w:pPr>
        <w:ind w:left="8170" w:hanging="360"/>
      </w:pPr>
    </w:lvl>
    <w:lvl w:ilvl="8" w:tplc="0416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8">
    <w:nsid w:val="30D04707"/>
    <w:multiLevelType w:val="hybridMultilevel"/>
    <w:tmpl w:val="12468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0EDA"/>
    <w:multiLevelType w:val="hybridMultilevel"/>
    <w:tmpl w:val="6DC48398"/>
    <w:lvl w:ilvl="0" w:tplc="B730279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A82589A"/>
    <w:multiLevelType w:val="multilevel"/>
    <w:tmpl w:val="0416001D"/>
    <w:numStyleLink w:val="Estilo1"/>
  </w:abstractNum>
  <w:abstractNum w:abstractNumId="11">
    <w:nsid w:val="5F8A7B34"/>
    <w:multiLevelType w:val="hybridMultilevel"/>
    <w:tmpl w:val="87148A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14501"/>
    <w:multiLevelType w:val="hybridMultilevel"/>
    <w:tmpl w:val="E4CC17BE"/>
    <w:lvl w:ilvl="0" w:tplc="04160013">
      <w:start w:val="1"/>
      <w:numFmt w:val="upperRoman"/>
      <w:lvlText w:val="%1."/>
      <w:lvlJc w:val="righ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9E517CD"/>
    <w:multiLevelType w:val="hybridMultilevel"/>
    <w:tmpl w:val="9AB234A2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A0168F"/>
    <w:multiLevelType w:val="hybridMultilevel"/>
    <w:tmpl w:val="BB24F7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6"/>
    <w:rsid w:val="00022EB4"/>
    <w:rsid w:val="00052C56"/>
    <w:rsid w:val="000C508E"/>
    <w:rsid w:val="000F3A77"/>
    <w:rsid w:val="002711C6"/>
    <w:rsid w:val="004239D8"/>
    <w:rsid w:val="004C4F80"/>
    <w:rsid w:val="004F41E4"/>
    <w:rsid w:val="006173A3"/>
    <w:rsid w:val="006A37F5"/>
    <w:rsid w:val="007357A2"/>
    <w:rsid w:val="007535D7"/>
    <w:rsid w:val="00796F8D"/>
    <w:rsid w:val="00883A65"/>
    <w:rsid w:val="008C22FB"/>
    <w:rsid w:val="00A15811"/>
    <w:rsid w:val="00A4223E"/>
    <w:rsid w:val="00A62465"/>
    <w:rsid w:val="00AE4644"/>
    <w:rsid w:val="00BE7AA3"/>
    <w:rsid w:val="00C16436"/>
    <w:rsid w:val="00C92FFA"/>
    <w:rsid w:val="00D03FFC"/>
    <w:rsid w:val="00D137F9"/>
    <w:rsid w:val="00E72E38"/>
    <w:rsid w:val="00EE6EE2"/>
    <w:rsid w:val="00F8057D"/>
    <w:rsid w:val="00F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C6"/>
    <w:pPr>
      <w:ind w:left="720"/>
      <w:contextualSpacing/>
    </w:pPr>
  </w:style>
  <w:style w:type="paragraph" w:styleId="NormalWeb">
    <w:name w:val="Normal (Web)"/>
    <w:basedOn w:val="Normal"/>
    <w:unhideWhenUsed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11C6"/>
  </w:style>
  <w:style w:type="numbering" w:customStyle="1" w:styleId="Estilo1">
    <w:name w:val="Estilo1"/>
    <w:uiPriority w:val="99"/>
    <w:rsid w:val="00052C5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11C6"/>
    <w:pPr>
      <w:ind w:left="720"/>
      <w:contextualSpacing/>
    </w:pPr>
  </w:style>
  <w:style w:type="paragraph" w:styleId="NormalWeb">
    <w:name w:val="Normal (Web)"/>
    <w:basedOn w:val="Normal"/>
    <w:unhideWhenUsed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2711C6"/>
  </w:style>
  <w:style w:type="numbering" w:customStyle="1" w:styleId="Estilo1">
    <w:name w:val="Estilo1"/>
    <w:uiPriority w:val="99"/>
    <w:rsid w:val="00052C5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F9CE-ED0F-45FA-9DFA-7503A098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1469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Anamarina Couto</dc:creator>
  <cp:lastModifiedBy>Anamarina Couto</cp:lastModifiedBy>
  <cp:revision>10</cp:revision>
  <dcterms:created xsi:type="dcterms:W3CDTF">2014-08-19T19:52:00Z</dcterms:created>
  <dcterms:modified xsi:type="dcterms:W3CDTF">2015-01-15T19:52:00Z</dcterms:modified>
</cp:coreProperties>
</file>